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bookmarkStart w:id="0" w:name="_GoBack"/>
      <w:r>
        <w:rPr>
          <w:rFonts w:hint="eastAsia" w:ascii="宋体" w:hAnsi="宋体" w:eastAsia="宋体" w:cs="宋体"/>
          <w:b/>
          <w:bCs/>
          <w:sz w:val="36"/>
          <w:szCs w:val="36"/>
        </w:rPr>
        <w:t>吉林省市场监督管理厅关于印发服务中小微企业和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个体工商户行动计划的通知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24"/>
          <w:szCs w:val="24"/>
        </w:rPr>
      </w:pPr>
      <w:r>
        <w:rPr>
          <w:rFonts w:hint="eastAsia" w:ascii="楷体" w:hAnsi="楷体" w:eastAsia="楷体" w:cs="楷体"/>
          <w:sz w:val="24"/>
          <w:szCs w:val="24"/>
        </w:rPr>
        <w:t>吉市监注字〔2023〕7号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各市、州、长白山市场监督管理局，各县（市、区）市场监督管理局：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现将《服务中小微企业和个体工商户行动计划》印发给你们，请结合实际认真贯彻落实。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2023年2月20日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服务中小微企业和个体工商户行动计划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贯彻落实《吉林省人民政府办公厅关于印发吉林省服务企业行动计划方案的通知》（吉政办明电〔2023〕3号）要求，聚焦为中小微企业和个体工商户办实事解难题，以更大力度利企惠企，增强内生动力，制定本行动计划。</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rPr>
      </w:pPr>
      <w:r>
        <w:rPr>
          <w:rFonts w:hint="eastAsia" w:ascii="宋体" w:hAnsi="宋体" w:eastAsia="宋体" w:cs="宋体"/>
          <w:b/>
          <w:bCs/>
          <w:sz w:val="24"/>
          <w:szCs w:val="24"/>
        </w:rPr>
        <w:t>一、行动目标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省、市、县三级政府分级包保、共同发力，通过实地调研、召开座谈会、电话回访等方式，实现“四个一批”目标，即解决一批急难愁盼问题，选树一批具有典型性、引领性、示范性的中小微企业，发展一批“个转企”企业，培育一批“名特优新”个体工商户，引领带动全省市场主体高质量发展。</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二、重点任务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围绕利企惠企市场环境建设工程，着眼培育壮大市场主体，开展五项赋能行动：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（一）政策赋能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1.出台扶持个体工商户高质量发展指导意见。</w:t>
      </w:r>
      <w:r>
        <w:rPr>
          <w:rFonts w:hint="eastAsia" w:ascii="宋体" w:hAnsi="宋体" w:eastAsia="宋体" w:cs="宋体"/>
          <w:sz w:val="24"/>
          <w:szCs w:val="24"/>
        </w:rPr>
        <w:t>贯彻落实《促进个体工商户发展条例》，结合新形势下个体工商户发展新特点，分型分类给予政策支持。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2.出台质量和标准创新助力中小微企业发展工作举措。</w:t>
      </w:r>
      <w:r>
        <w:rPr>
          <w:rFonts w:hint="eastAsia" w:ascii="宋体" w:hAnsi="宋体" w:eastAsia="宋体" w:cs="宋体"/>
          <w:sz w:val="24"/>
          <w:szCs w:val="24"/>
        </w:rPr>
        <w:t>围绕质量创新、标准创新、技术创新和品牌提升为中小微企业提供服务标准、制度举措和政策支持。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3.推动惠企政策精准直达。</w:t>
      </w:r>
      <w:r>
        <w:rPr>
          <w:rFonts w:hint="eastAsia" w:ascii="宋体" w:hAnsi="宋体" w:eastAsia="宋体" w:cs="宋体"/>
          <w:sz w:val="24"/>
          <w:szCs w:val="24"/>
        </w:rPr>
        <w:t>健全完善企业政策直达平台，提升政策精准推送能力，探索惠企政策“免申即享、线上兑现”。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4.开展惠企政策落实效果第三方评估。</w:t>
      </w:r>
      <w:r>
        <w:rPr>
          <w:rFonts w:hint="eastAsia" w:ascii="宋体" w:hAnsi="宋体" w:eastAsia="宋体" w:cs="宋体"/>
          <w:sz w:val="24"/>
          <w:szCs w:val="24"/>
        </w:rPr>
        <w:t>适时形成评估报告，为优化政策提供参考。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（二）服务赋能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5.开展大调研、大走访活动。</w:t>
      </w:r>
      <w:r>
        <w:rPr>
          <w:rFonts w:hint="eastAsia" w:ascii="宋体" w:hAnsi="宋体" w:eastAsia="宋体" w:cs="宋体"/>
          <w:sz w:val="24"/>
          <w:szCs w:val="24"/>
        </w:rPr>
        <w:t>了解掌握中小微企业和个体工商户困难诉求，及时协调解决有关问题。</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6.开展“三送”“三进”活动。</w:t>
      </w:r>
      <w:r>
        <w:rPr>
          <w:rFonts w:hint="eastAsia" w:ascii="宋体" w:hAnsi="宋体" w:eastAsia="宋体" w:cs="宋体"/>
          <w:sz w:val="24"/>
          <w:szCs w:val="24"/>
        </w:rPr>
        <w:t>“三送”，即送法规、送政策、送服务；“三进”，即推动e窗通系统进乡村、进社区、进孵化基地，将服务触角延伸至中小微企业和个体工商户身边。</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7.实施市场主体信用提升行动。</w:t>
      </w:r>
      <w:r>
        <w:rPr>
          <w:rFonts w:hint="eastAsia" w:ascii="宋体" w:hAnsi="宋体" w:eastAsia="宋体" w:cs="宋体"/>
          <w:sz w:val="24"/>
          <w:szCs w:val="24"/>
        </w:rPr>
        <w:t>开通信用服务热线，为中小微企业和个体工商户提供信用咨询。优化信用修复服务，进一步拓宽渠道，简化材料，压减时限。</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8.开展涉企收费“亮剑”行动。</w:t>
      </w:r>
      <w:r>
        <w:rPr>
          <w:rFonts w:hint="eastAsia" w:ascii="宋体" w:hAnsi="宋体" w:eastAsia="宋体" w:cs="宋体"/>
          <w:sz w:val="24"/>
          <w:szCs w:val="24"/>
        </w:rPr>
        <w:t>设置中小微企业和个体工商户监测点，实时监测行业协会商会、中介机构收费、水电气暖、信贷、物流运输等要素价格水平情况，严肃查处涉企乱收费行为，为市场主体降本减负。</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9.开展“吉致吉品”品牌专家企业行质量服务活动。</w:t>
      </w:r>
      <w:r>
        <w:rPr>
          <w:rFonts w:hint="eastAsia" w:ascii="宋体" w:hAnsi="宋体" w:eastAsia="宋体" w:cs="宋体"/>
          <w:sz w:val="24"/>
          <w:szCs w:val="24"/>
        </w:rPr>
        <w:t>发挥吉林省区域品牌工作推进组、品牌推介联盟和国际认证联盟作用，围绕汽车零部件、重点消费品、杂粮杂豆、长白山果蔬、乡村旅游等重点产业进行调研，推动提升质量管理能力，建立健全质量管理体系，加强企业技术创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10.开展质量基础设施“一站式”服务行动。</w:t>
      </w:r>
      <w:r>
        <w:rPr>
          <w:rFonts w:hint="eastAsia" w:ascii="宋体" w:hAnsi="宋体" w:eastAsia="宋体" w:cs="宋体"/>
          <w:sz w:val="24"/>
          <w:szCs w:val="24"/>
        </w:rPr>
        <w:t>成立专家组，深入各地“一站式”综合服务站进行现场指导，对相关产业园区、检验检测基地、企业等服务需求进行实地调研，形成调研报告，宣传典型案例，推动各级“一站式”综合服务站围绕中小微企业和个体工商户提供计量、标准、认证认可、检验检测、质量管理、品牌培育等一揽子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11.开展“名特优新”个体工商户培育行动。</w:t>
      </w:r>
      <w:r>
        <w:rPr>
          <w:rFonts w:hint="eastAsia" w:ascii="宋体" w:hAnsi="宋体" w:eastAsia="宋体" w:cs="宋体"/>
          <w:sz w:val="24"/>
          <w:szCs w:val="24"/>
        </w:rPr>
        <w:t>制定“名特优新”个体工商户划型标准，2023年底前建立吉林省“名特优新”个体工商户培育库，组织集中授牌活动，分型分类精准培育。</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（三）数字赋能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12.推广应用“吉微企服”小程序。</w:t>
      </w:r>
      <w:r>
        <w:rPr>
          <w:rFonts w:hint="eastAsia" w:ascii="宋体" w:hAnsi="宋体" w:eastAsia="宋体" w:cs="宋体"/>
          <w:sz w:val="24"/>
          <w:szCs w:val="24"/>
        </w:rPr>
        <w:t>在线搜集中小微企业和个体工商户的问题建议，实行“受理-转办-督办-反馈”闭环管理。开展重点中小微企业和个体工商户经营情况监测分析，为服务工作提供数据参考。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13.优化完善吉林省企业综合信息服务平台。</w:t>
      </w:r>
      <w:r>
        <w:rPr>
          <w:rFonts w:hint="eastAsia" w:ascii="宋体" w:hAnsi="宋体" w:eastAsia="宋体" w:cs="宋体"/>
          <w:sz w:val="24"/>
          <w:szCs w:val="24"/>
        </w:rPr>
        <w:t>以惠企政策直达为核心，整合各方资源，实现政策、服务一站式获取，不断提升服务中小微企业和个体工商户效能。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14.推广应用餐饮业市场主体服务平台。</w:t>
      </w:r>
      <w:r>
        <w:rPr>
          <w:rFonts w:hint="eastAsia" w:ascii="宋体" w:hAnsi="宋体" w:eastAsia="宋体" w:cs="宋体"/>
          <w:sz w:val="24"/>
          <w:szCs w:val="24"/>
        </w:rPr>
        <w:t>依托吉林省市场主体e窗通系统，开辟餐饮业市场主体服务专区，实现企业开办、宽带办理、外卖平台入驻、经营码发放等“一网通办”，帮助餐饮业市场主体省时、省力、省钱。</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15.推广应用新业态市场主体服务平台。</w:t>
      </w:r>
      <w:r>
        <w:rPr>
          <w:rFonts w:hint="eastAsia" w:ascii="宋体" w:hAnsi="宋体" w:eastAsia="宋体" w:cs="宋体"/>
          <w:sz w:val="24"/>
          <w:szCs w:val="24"/>
        </w:rPr>
        <w:t>开辟新业态个体工商户服务专区，为符合条件的平台企业及经营者提供“集群注册”“受托代办申报缴税”，帮助新业态个体工商户健康快速发展。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（四）金融赋能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16.开展集中授信活动。</w:t>
      </w:r>
      <w:r>
        <w:rPr>
          <w:rFonts w:hint="eastAsia" w:ascii="宋体" w:hAnsi="宋体" w:eastAsia="宋体" w:cs="宋体"/>
          <w:sz w:val="24"/>
          <w:szCs w:val="24"/>
        </w:rPr>
        <w:t>联合有关部门和各商业银行，对列入省级重点联系服务名单的中小微企业和个体工商户开展集中授信活动，帮助其迅速获得信用贷款。</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17.优化基础金融服务。</w:t>
      </w:r>
      <w:r>
        <w:rPr>
          <w:rFonts w:hint="eastAsia" w:ascii="宋体" w:hAnsi="宋体" w:eastAsia="宋体" w:cs="宋体"/>
          <w:sz w:val="24"/>
          <w:szCs w:val="24"/>
        </w:rPr>
        <w:t>各银行机构持续为个体工商户、“个转企”提供简易开户服务，缩短开户时间，提高开户效率。继续落实落细支付服务减费让利政策，确保应享尽享、应降尽降。</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18.创新金融服务产品。</w:t>
      </w:r>
      <w:r>
        <w:rPr>
          <w:rFonts w:hint="eastAsia" w:ascii="宋体" w:hAnsi="宋体" w:eastAsia="宋体" w:cs="宋体"/>
          <w:sz w:val="24"/>
          <w:szCs w:val="24"/>
        </w:rPr>
        <w:t>加强综合性金融服务，合理确定利率水平和贷款期限，合理确定抵押担保物范围，合理进行贷款定价，满足市场主体灵活用款需求。优先为“个转企”企业提供商标贷、信用贷等融资服务。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19.提供知识产权质押融资服务。</w:t>
      </w:r>
      <w:r>
        <w:rPr>
          <w:rFonts w:hint="eastAsia" w:ascii="宋体" w:hAnsi="宋体" w:eastAsia="宋体" w:cs="宋体"/>
          <w:sz w:val="24"/>
          <w:szCs w:val="24"/>
        </w:rPr>
        <w:t>修订出台《吉林省知识产权质押融资补助实施细则》，与财政、金融等部门共同开展省市联合贴息试点工作，扩大全省质押融资规模和政策覆盖范围。</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（五）党建赋能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20.确定“十项暖‘新’实事”清单。</w:t>
      </w:r>
      <w:r>
        <w:rPr>
          <w:rFonts w:hint="eastAsia" w:ascii="宋体" w:hAnsi="宋体" w:eastAsia="宋体" w:cs="宋体"/>
          <w:sz w:val="24"/>
          <w:szCs w:val="24"/>
        </w:rPr>
        <w:t>发挥外卖配送行业党委委员作用，推动解决一批外卖配送企业和外卖配送员遇到的困难和问题。</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21.实施“小个专”党建“星耀”工程。</w:t>
      </w:r>
      <w:r>
        <w:rPr>
          <w:rFonts w:hint="eastAsia" w:ascii="宋体" w:hAnsi="宋体" w:eastAsia="宋体" w:cs="宋体"/>
          <w:sz w:val="24"/>
          <w:szCs w:val="24"/>
        </w:rPr>
        <w:t>“点对点”服务“小个专”党建联系点。2023年新培育不少于60个“小个专”党建示范点，通过党建引领将党的政治优势、组织优势转化为中小微企业和个体工商户的竞争优势、发展优势。</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22.依托“红色孵化器”助企发展。</w:t>
      </w:r>
      <w:r>
        <w:rPr>
          <w:rFonts w:hint="eastAsia" w:ascii="宋体" w:hAnsi="宋体" w:eastAsia="宋体" w:cs="宋体"/>
          <w:sz w:val="24"/>
          <w:szCs w:val="24"/>
        </w:rPr>
        <w:t>引导中小微企业和个体工商户入驻“红色孵化器”，突出示范带动、指导服务、联创共创，帮助解决项目、场地、金融、法律、人才等方面问题，以党建强为中小微企业和个体工商户高质量发展赋能增效。</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三、具体步骤</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（一）确定名单（2月中旬前）。</w:t>
      </w:r>
      <w:r>
        <w:rPr>
          <w:rFonts w:hint="eastAsia" w:ascii="宋体" w:hAnsi="宋体" w:eastAsia="宋体" w:cs="宋体"/>
          <w:sz w:val="24"/>
          <w:szCs w:val="24"/>
        </w:rPr>
        <w:t>选取200户左右具有代表性、典型性、引领性、成长性的中小微企业和个体工商户，列入省级联系服务对象名单。市、县级政府在省级联系服务对象以外，再分别联系服务一定数量的中小微企业和个体工商户。2月24日前，由各市、州、长白山管委会和梅河口市汇总后，将本地区联系服务对象名单报省市场监管厅。上述名单可根据实际情况动态调整。</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（二）安排部署（2月中下旬）。</w:t>
      </w:r>
      <w:r>
        <w:rPr>
          <w:rFonts w:hint="eastAsia" w:ascii="宋体" w:hAnsi="宋体" w:eastAsia="宋体" w:cs="宋体"/>
          <w:sz w:val="24"/>
          <w:szCs w:val="24"/>
        </w:rPr>
        <w:t>省政府分管领导召开利企惠企市场环境建设工程暨服务中小微企业和个体工商户行动专题会议，安排部署重点任务。2月底前，各市、州、长白山管委会和梅河口市要分别出台服务中小微企业和个体工商户行动计划，召开专题会议进行安排部署。</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（三）组织实施（2月-11月）。</w:t>
      </w:r>
      <w:r>
        <w:rPr>
          <w:rFonts w:hint="eastAsia" w:ascii="宋体" w:hAnsi="宋体" w:eastAsia="宋体" w:cs="宋体"/>
          <w:sz w:val="24"/>
          <w:szCs w:val="24"/>
        </w:rPr>
        <w:t>对于调研走访和市场主体直报等途径反馈的问题，各地要按难易程度，分为可直接解决、需部门会商解决、需政府推动解决、需国家支持解决等情形梳理形成解决问题清单和政府为企业办实事清单，实行销号管理、跟踪服务，切实提升服务中小微企业和个体工商户效能。11月30日前，由各市、州、长白山管委会和梅河口市汇总后，将本地区两个清单报省市场监管厅。</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（四）总结提升（12月底前）。</w:t>
      </w:r>
      <w:r>
        <w:rPr>
          <w:rFonts w:hint="eastAsia" w:ascii="宋体" w:hAnsi="宋体" w:eastAsia="宋体" w:cs="宋体"/>
          <w:sz w:val="24"/>
          <w:szCs w:val="24"/>
        </w:rPr>
        <w:t>通过摸高（探索顶格享受优惠政策）、提质（提升服务质量）、增量（增加服务数量），总结共性问题，完善政策举措，建立长效机制，推动服务中小微企业和个体工商户工作常态化。</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四、保障措施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（一）建立工作专班。</w:t>
      </w:r>
      <w:r>
        <w:rPr>
          <w:rFonts w:hint="eastAsia" w:ascii="宋体" w:hAnsi="宋体" w:eastAsia="宋体" w:cs="宋体"/>
          <w:sz w:val="24"/>
          <w:szCs w:val="24"/>
        </w:rPr>
        <w:t>省级工作专班设在省市场监管厅抽调精干力量集中攻坚，将服务中小微企业和个体工商户行动计划与利企惠企市场环境建设工程统筹推进，切实形成服务企业的整体合力。市、县级政府要比照省政府做法，建立工作专班，扎实推动各项任务落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（二）分级分类包保。</w:t>
      </w:r>
      <w:r>
        <w:rPr>
          <w:rFonts w:hint="eastAsia" w:ascii="宋体" w:hAnsi="宋体" w:eastAsia="宋体" w:cs="宋体"/>
          <w:sz w:val="24"/>
          <w:szCs w:val="24"/>
        </w:rPr>
        <w:t>各地要根据主体类型、行业特点等，对联系服务对象分级分类，由政府分管领导亲自包保，相关政府部门主要负责同志配合包保，及时协调解决相关问题。结合每户联系包保对象发展特点，配备综合素质好、责任心强的服务专员，确保对职责范围内的事叫得硬、抓得实，对市场主体犯难的事帮得上、解得开，既“无处不在”又“无事不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（三）开展部门会商。</w:t>
      </w:r>
      <w:r>
        <w:rPr>
          <w:rFonts w:hint="eastAsia" w:ascii="宋体" w:hAnsi="宋体" w:eastAsia="宋体" w:cs="宋体"/>
          <w:sz w:val="24"/>
          <w:szCs w:val="24"/>
        </w:rPr>
        <w:t>每季度召开一次部门会商会，梳理总结工作进展情况，对需要多部门协调解决的问题沟通对接安排部署下步工作任务。定期对联系服务情况开展“回头看”，及时改进服务手段和措施。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（四）组织督导考核。</w:t>
      </w:r>
      <w:r>
        <w:rPr>
          <w:rFonts w:hint="eastAsia" w:ascii="宋体" w:hAnsi="宋体" w:eastAsia="宋体" w:cs="宋体"/>
          <w:sz w:val="24"/>
          <w:szCs w:val="24"/>
        </w:rPr>
        <w:t>省政府督查室将适时开展专项督查，对落实不到位、跟踪不及时、责任不明确等问题限时整改。市、县两级政府要加强督导考核，从解决问题、开展服务、出台政策、落实效果等多个维度进行考查，确保各项措施落实落地联系服务取得实效。</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（五）加强宣传引导。</w:t>
      </w:r>
      <w:r>
        <w:rPr>
          <w:rFonts w:hint="eastAsia" w:ascii="宋体" w:hAnsi="宋体" w:eastAsia="宋体" w:cs="宋体"/>
          <w:sz w:val="24"/>
          <w:szCs w:val="24"/>
        </w:rPr>
        <w:t>充分利用政府网站、政务新媒体等平台，及时发布解读政策措施，宣传利企惠企服务活动，持续营造全社会共同关心支持中小微企业和个体工商户发展的良好氛围。</w:t>
      </w:r>
    </w:p>
    <w:bookmarkEnd w:id="0"/>
    <w:p>
      <w:pPr>
        <w:rPr>
          <w:rFonts w:hint="eastAsia"/>
        </w:rPr>
      </w:pPr>
    </w:p>
    <w:p>
      <w:pPr>
        <w:rPr>
          <w:rFonts w:hint="eastAsia"/>
        </w:rPr>
      </w:pPr>
    </w:p>
    <w:p>
      <w:pPr>
        <w:rPr>
          <w:rFonts w:hint="eastAsia"/>
        </w:rPr>
      </w:pPr>
    </w:p>
    <w:p>
      <w:pPr>
        <w:rPr>
          <w:rFonts w:hint="eastAsia"/>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06800B55"/>
    <w:rsid w:val="06800B55"/>
    <w:rsid w:val="1B770405"/>
    <w:rsid w:val="6DCF6C9F"/>
    <w:rsid w:val="6DFB2C49"/>
    <w:rsid w:val="6FBE10E2"/>
    <w:rsid w:val="7ADF1088"/>
    <w:rsid w:val="BDA748D5"/>
    <w:rsid w:val="BEC69C98"/>
    <w:rsid w:val="DBDE6F8B"/>
    <w:rsid w:val="E6DF8959"/>
    <w:rsid w:val="ECBE8E1C"/>
    <w:rsid w:val="F9F31268"/>
    <w:rsid w:val="FB7FC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2023-03-31T11:27:00Z</dcterms:created>
  <dc:creator>WPS_1678869133</dc:creator>
  <cp:lastModifiedBy>kylin</cp:lastModifiedBy>
  <dcterms:modified xsi:type="dcterms:W3CDTF">2023-04-07T15:07:57Z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89AE885E0AB64154B418CEE046C3F441</vt:lpwstr>
  </property>
</Properties>
</file>